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442" w:tblpY="1899"/>
        <w:tblW w:w="143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293"/>
        <w:gridCol w:w="1081"/>
        <w:gridCol w:w="960"/>
        <w:gridCol w:w="1395"/>
        <w:gridCol w:w="982"/>
        <w:gridCol w:w="1924"/>
        <w:gridCol w:w="752"/>
        <w:gridCol w:w="716"/>
        <w:gridCol w:w="1208"/>
        <w:gridCol w:w="865"/>
        <w:gridCol w:w="790"/>
        <w:gridCol w:w="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67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2293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考生编号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96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专业代码</w:t>
            </w:r>
          </w:p>
        </w:tc>
        <w:tc>
          <w:tcPr>
            <w:tcW w:w="1395" w:type="dxa"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报考</w:t>
            </w:r>
          </w:p>
        </w:tc>
        <w:tc>
          <w:tcPr>
            <w:tcW w:w="9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 w:eastAsia="微软雅黑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eastAsia="zh-CN"/>
              </w:rPr>
              <w:t>研究方向代码</w:t>
            </w:r>
          </w:p>
        </w:tc>
        <w:tc>
          <w:tcPr>
            <w:tcW w:w="19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 w:eastAsia="微软雅黑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eastAsia="zh-CN"/>
              </w:rPr>
              <w:t>研究方向名称</w:t>
            </w:r>
          </w:p>
        </w:tc>
        <w:tc>
          <w:tcPr>
            <w:tcW w:w="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初试</w:t>
            </w:r>
          </w:p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eastAsia="zh-CN"/>
              </w:rPr>
              <w:t>成绩</w:t>
            </w:r>
            <w:r>
              <w:rPr>
                <w:rFonts w:hint="eastAsia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716" w:type="dxa"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复试成绩百分制b</w:t>
            </w:r>
          </w:p>
        </w:tc>
        <w:tc>
          <w:tcPr>
            <w:tcW w:w="1208" w:type="dxa"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初试权重成绩A=(a/5)×50%</w:t>
            </w:r>
          </w:p>
        </w:tc>
        <w:tc>
          <w:tcPr>
            <w:tcW w:w="865" w:type="dxa"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复试权重成绩B=b×50%</w:t>
            </w:r>
          </w:p>
        </w:tc>
        <w:tc>
          <w:tcPr>
            <w:tcW w:w="790" w:type="dxa"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考生最后成绩A+B</w:t>
            </w:r>
          </w:p>
        </w:tc>
        <w:tc>
          <w:tcPr>
            <w:tcW w:w="711" w:type="dxa"/>
            <w:vAlign w:val="center"/>
          </w:tcPr>
          <w:p>
            <w:pPr>
              <w:spacing w:after="0" w:line="22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是否</w:t>
            </w:r>
            <w:r>
              <w:rPr>
                <w:rFonts w:hint="eastAsia"/>
                <w:b/>
                <w:bCs/>
                <w:sz w:val="18"/>
                <w:szCs w:val="18"/>
              </w:rPr>
              <w:br w:type="textWrapping"/>
            </w:r>
            <w:r>
              <w:rPr>
                <w:rFonts w:hint="eastAsia"/>
                <w:b/>
                <w:bCs/>
                <w:sz w:val="18"/>
                <w:szCs w:val="18"/>
              </w:rPr>
              <w:t>拟录取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93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106349101000057</w:t>
            </w:r>
            <w:bookmarkStart w:id="0" w:name="_GoBack"/>
            <w:bookmarkEnd w:id="0"/>
          </w:p>
        </w:tc>
        <w:tc>
          <w:tcPr>
            <w:tcW w:w="108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熊蓉</w:t>
            </w:r>
          </w:p>
        </w:tc>
        <w:tc>
          <w:tcPr>
            <w:tcW w:w="96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101000</w:t>
            </w:r>
          </w:p>
        </w:tc>
        <w:tc>
          <w:tcPr>
            <w:tcW w:w="139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医学技术</w:t>
            </w:r>
          </w:p>
        </w:tc>
        <w:tc>
          <w:tcPr>
            <w:tcW w:w="9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</w:t>
            </w:r>
          </w:p>
        </w:tc>
        <w:tc>
          <w:tcPr>
            <w:tcW w:w="19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实验室技术</w:t>
            </w:r>
          </w:p>
        </w:tc>
        <w:tc>
          <w:tcPr>
            <w:tcW w:w="75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355</w:t>
            </w:r>
          </w:p>
        </w:tc>
        <w:tc>
          <w:tcPr>
            <w:tcW w:w="71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</w:t>
            </w:r>
          </w:p>
        </w:tc>
        <w:tc>
          <w:tcPr>
            <w:tcW w:w="12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35.5</w:t>
            </w:r>
          </w:p>
        </w:tc>
        <w:tc>
          <w:tcPr>
            <w:tcW w:w="8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31.5</w:t>
            </w:r>
          </w:p>
        </w:tc>
        <w:tc>
          <w:tcPr>
            <w:tcW w:w="79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67</w:t>
            </w:r>
          </w:p>
        </w:tc>
        <w:tc>
          <w:tcPr>
            <w:tcW w:w="71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93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106349101000050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谭雪玲</w:t>
            </w:r>
          </w:p>
        </w:tc>
        <w:tc>
          <w:tcPr>
            <w:tcW w:w="960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101000</w:t>
            </w:r>
          </w:p>
        </w:tc>
        <w:tc>
          <w:tcPr>
            <w:tcW w:w="1395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医学技术</w:t>
            </w:r>
          </w:p>
        </w:tc>
        <w:tc>
          <w:tcPr>
            <w:tcW w:w="982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</w:t>
            </w:r>
          </w:p>
        </w:tc>
        <w:tc>
          <w:tcPr>
            <w:tcW w:w="1924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医学检验技术</w:t>
            </w:r>
          </w:p>
        </w:tc>
        <w:tc>
          <w:tcPr>
            <w:tcW w:w="752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347</w:t>
            </w:r>
          </w:p>
        </w:tc>
        <w:tc>
          <w:tcPr>
            <w:tcW w:w="716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75.75</w:t>
            </w:r>
          </w:p>
        </w:tc>
        <w:tc>
          <w:tcPr>
            <w:tcW w:w="1208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34.7</w:t>
            </w:r>
          </w:p>
        </w:tc>
        <w:tc>
          <w:tcPr>
            <w:tcW w:w="865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37.88</w:t>
            </w:r>
          </w:p>
        </w:tc>
        <w:tc>
          <w:tcPr>
            <w:tcW w:w="790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72.58</w:t>
            </w:r>
          </w:p>
        </w:tc>
        <w:tc>
          <w:tcPr>
            <w:tcW w:w="71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noWrap/>
            <w:vAlign w:val="center"/>
          </w:tcPr>
          <w:p>
            <w:pPr>
              <w:spacing w:after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93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106349100208013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李青容</w:t>
            </w:r>
          </w:p>
        </w:tc>
        <w:tc>
          <w:tcPr>
            <w:tcW w:w="960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100208</w:t>
            </w:r>
          </w:p>
        </w:tc>
        <w:tc>
          <w:tcPr>
            <w:tcW w:w="1395" w:type="dxa"/>
            <w:noWrap/>
            <w:vAlign w:val="center"/>
          </w:tcPr>
          <w:p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临床检验诊断学</w:t>
            </w:r>
          </w:p>
        </w:tc>
        <w:tc>
          <w:tcPr>
            <w:tcW w:w="982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924" w:type="dxa"/>
            <w:noWrap/>
            <w:vAlign w:val="center"/>
          </w:tcPr>
          <w:p>
            <w:pPr>
              <w:spacing w:after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肿瘤早期诊断、发生发展与治疗中的分子机制研究及其转化应用</w:t>
            </w:r>
          </w:p>
        </w:tc>
        <w:tc>
          <w:tcPr>
            <w:tcW w:w="75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341</w:t>
            </w:r>
          </w:p>
        </w:tc>
        <w:tc>
          <w:tcPr>
            <w:tcW w:w="71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77.1</w:t>
            </w:r>
          </w:p>
        </w:tc>
        <w:tc>
          <w:tcPr>
            <w:tcW w:w="12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34.1</w:t>
            </w:r>
          </w:p>
        </w:tc>
        <w:tc>
          <w:tcPr>
            <w:tcW w:w="8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38.55</w:t>
            </w:r>
          </w:p>
          <w:p>
            <w:pPr>
              <w:spacing w:after="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72.65</w:t>
            </w:r>
          </w:p>
        </w:tc>
        <w:tc>
          <w:tcPr>
            <w:tcW w:w="71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noWrap/>
            <w:vAlign w:val="center"/>
          </w:tcPr>
          <w:p>
            <w:pPr>
              <w:spacing w:after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93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106349100208026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罗灿</w:t>
            </w:r>
          </w:p>
        </w:tc>
        <w:tc>
          <w:tcPr>
            <w:tcW w:w="960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100208</w:t>
            </w:r>
          </w:p>
        </w:tc>
        <w:tc>
          <w:tcPr>
            <w:tcW w:w="1395" w:type="dxa"/>
            <w:noWrap/>
            <w:vAlign w:val="center"/>
          </w:tcPr>
          <w:p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临床检验诊断学</w:t>
            </w:r>
          </w:p>
        </w:tc>
        <w:tc>
          <w:tcPr>
            <w:tcW w:w="982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</w:t>
            </w:r>
          </w:p>
        </w:tc>
        <w:tc>
          <w:tcPr>
            <w:tcW w:w="1924" w:type="dxa"/>
            <w:noWrap/>
            <w:vAlign w:val="center"/>
          </w:tcPr>
          <w:p>
            <w:pPr>
              <w:spacing w:after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非编码RNA调控乳腺癌发病机理研究</w:t>
            </w:r>
          </w:p>
        </w:tc>
        <w:tc>
          <w:tcPr>
            <w:tcW w:w="75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375</w:t>
            </w:r>
          </w:p>
        </w:tc>
        <w:tc>
          <w:tcPr>
            <w:tcW w:w="71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62.65</w:t>
            </w:r>
          </w:p>
        </w:tc>
        <w:tc>
          <w:tcPr>
            <w:tcW w:w="12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37.5</w:t>
            </w:r>
          </w:p>
        </w:tc>
        <w:tc>
          <w:tcPr>
            <w:tcW w:w="8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31.33</w:t>
            </w:r>
          </w:p>
        </w:tc>
        <w:tc>
          <w:tcPr>
            <w:tcW w:w="79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68.83</w:t>
            </w:r>
          </w:p>
        </w:tc>
        <w:tc>
          <w:tcPr>
            <w:tcW w:w="71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noWrap/>
            <w:vAlign w:val="center"/>
          </w:tcPr>
          <w:p>
            <w:pPr>
              <w:spacing w:after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293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106349100208011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程吉兵</w:t>
            </w:r>
          </w:p>
        </w:tc>
        <w:tc>
          <w:tcPr>
            <w:tcW w:w="960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100208</w:t>
            </w:r>
          </w:p>
        </w:tc>
        <w:tc>
          <w:tcPr>
            <w:tcW w:w="1395" w:type="dxa"/>
            <w:noWrap/>
            <w:vAlign w:val="center"/>
          </w:tcPr>
          <w:p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临床检验诊断学</w:t>
            </w:r>
          </w:p>
        </w:tc>
        <w:tc>
          <w:tcPr>
            <w:tcW w:w="982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924" w:type="dxa"/>
            <w:noWrap/>
            <w:vAlign w:val="center"/>
          </w:tcPr>
          <w:p>
            <w:pPr>
              <w:spacing w:after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肿瘤早期诊断、发生发展与治疗中的分子机制研究及其转化应用</w:t>
            </w:r>
          </w:p>
        </w:tc>
        <w:tc>
          <w:tcPr>
            <w:tcW w:w="75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319</w:t>
            </w:r>
          </w:p>
        </w:tc>
        <w:tc>
          <w:tcPr>
            <w:tcW w:w="71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60.05</w:t>
            </w:r>
          </w:p>
        </w:tc>
        <w:tc>
          <w:tcPr>
            <w:tcW w:w="12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31.9</w:t>
            </w:r>
          </w:p>
        </w:tc>
        <w:tc>
          <w:tcPr>
            <w:tcW w:w="8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30.03</w:t>
            </w:r>
          </w:p>
        </w:tc>
        <w:tc>
          <w:tcPr>
            <w:tcW w:w="79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61.93</w:t>
            </w:r>
          </w:p>
        </w:tc>
        <w:tc>
          <w:tcPr>
            <w:tcW w:w="71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noWrap/>
            <w:vAlign w:val="center"/>
          </w:tcPr>
          <w:p>
            <w:pPr>
              <w:spacing w:after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293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106349100208021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白雨霆</w:t>
            </w:r>
          </w:p>
        </w:tc>
        <w:tc>
          <w:tcPr>
            <w:tcW w:w="960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100208</w:t>
            </w:r>
          </w:p>
        </w:tc>
        <w:tc>
          <w:tcPr>
            <w:tcW w:w="1395" w:type="dxa"/>
            <w:noWrap/>
            <w:vAlign w:val="center"/>
          </w:tcPr>
          <w:p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临床检验诊断学</w:t>
            </w:r>
          </w:p>
        </w:tc>
        <w:tc>
          <w:tcPr>
            <w:tcW w:w="982" w:type="dxa"/>
            <w:noWrap/>
            <w:vAlign w:val="center"/>
          </w:tcPr>
          <w:p>
            <w:pPr>
              <w:spacing w:after="0" w:line="60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924" w:type="dxa"/>
            <w:noWrap/>
            <w:vAlign w:val="center"/>
          </w:tcPr>
          <w:p>
            <w:pPr>
              <w:spacing w:after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肿瘤早期诊断、发生发展与治疗中的分子机制研究及其转化应用</w:t>
            </w:r>
          </w:p>
        </w:tc>
        <w:tc>
          <w:tcPr>
            <w:tcW w:w="75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307</w:t>
            </w:r>
          </w:p>
        </w:tc>
        <w:tc>
          <w:tcPr>
            <w:tcW w:w="71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61.75</w:t>
            </w:r>
          </w:p>
        </w:tc>
        <w:tc>
          <w:tcPr>
            <w:tcW w:w="12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30.7</w:t>
            </w:r>
          </w:p>
        </w:tc>
        <w:tc>
          <w:tcPr>
            <w:tcW w:w="8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30.88</w:t>
            </w:r>
          </w:p>
        </w:tc>
        <w:tc>
          <w:tcPr>
            <w:tcW w:w="79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61.58</w:t>
            </w:r>
          </w:p>
        </w:tc>
        <w:tc>
          <w:tcPr>
            <w:tcW w:w="71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</w:t>
            </w:r>
          </w:p>
        </w:tc>
      </w:tr>
    </w:tbl>
    <w:p>
      <w:pPr>
        <w:tabs>
          <w:tab w:val="left" w:pos="1110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